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5" w:rsidRDefault="00CA7B05" w:rsidP="00CA7B05">
      <w:pPr>
        <w:pStyle w:val="ConsPlusNormal"/>
        <w:ind w:firstLine="540"/>
        <w:jc w:val="right"/>
      </w:pPr>
      <w:r>
        <w:t>Приложение к регламенту № 101 от 19.05.23</w:t>
      </w:r>
    </w:p>
    <w:p w:rsidR="00CA7B05" w:rsidRPr="00040673" w:rsidRDefault="00CA7B05" w:rsidP="00CA7B05">
      <w:pPr>
        <w:pStyle w:val="ConsPlusNormal"/>
        <w:ind w:firstLine="540"/>
        <w:jc w:val="both"/>
      </w:pPr>
      <w:r w:rsidRPr="00AE448F">
        <w:t>Форма №2 (для юридических лиц)</w:t>
      </w:r>
    </w:p>
    <w:p w:rsidR="00CA7B05" w:rsidRPr="002F195E" w:rsidRDefault="00CA7B05" w:rsidP="00CA7B05">
      <w:pPr>
        <w:pStyle w:val="ConsPlusNonformat"/>
        <w:jc w:val="center"/>
      </w:pPr>
      <w:r>
        <w:t xml:space="preserve">                                               В 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</w:rPr>
        <w:t>____________________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(для юридических лиц)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Заявитель: ________________________________________________________________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(Полное наименование юридического лица в соответствии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CA7B05" w:rsidRPr="002F195E" w:rsidTr="0066466E"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CA7B05" w:rsidRPr="002F195E" w:rsidTr="0066466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CA7B05" w:rsidRPr="002F195E" w:rsidTr="0066466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2F195E">
        <w:rPr>
          <w:rFonts w:ascii="Calibri" w:eastAsia="Times New Roman" w:hAnsi="Calibri" w:cs="Calibri"/>
          <w:szCs w:val="20"/>
        </w:rPr>
        <w:t>Прошу (просим) предварительно согласовать предоставление земельного участка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Ви</w:t>
            </w:r>
            <w:r>
              <w:rPr>
                <w:rFonts w:ascii="Calibri" w:eastAsia="Times New Roman" w:hAnsi="Calibri" w:cs="Calibri"/>
                <w:szCs w:val="20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Цель использования земельного участка</w:t>
            </w:r>
            <w:r>
              <w:rPr>
                <w:rStyle w:val="a6"/>
                <w:rFonts w:ascii="Calibri" w:eastAsia="Times New Roman" w:hAnsi="Calibri" w:cs="Calibri"/>
                <w:szCs w:val="20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Основание предоставления земельного участка: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</w:t>
            </w:r>
            <w:hyperlink r:id="rId7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8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1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развитию жилищного строительства";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участков, расположенных в границах такой территории, пропорционально площади этих участков;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Федеральным законом от 30 декабря 2004 года 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комплексном развитии территории;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автомобильных дорог;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32) земельного участка арендатору (за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экономической зоне на территориях Республики Крым и города федерального значения Севастополя";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</w:rPr>
              <w:tab/>
            </w:r>
          </w:p>
        </w:tc>
        <w:tc>
          <w:tcPr>
            <w:tcW w:w="5465" w:type="dxa"/>
          </w:tcPr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A7B05" w:rsidRPr="007536A8" w:rsidRDefault="00CA7B05" w:rsidP="00CA7B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Кадастровый номер земельного участка: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Кадастровый(ые) номер (номера) земельного участка: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 xml:space="preserve">(если участок предоставляется для размещения объектов, </w:t>
            </w: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предусмотренных указанным документом)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7B05" w:rsidRPr="002F195E" w:rsidTr="0066466E">
        <w:tc>
          <w:tcPr>
            <w:tcW w:w="3606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Почтовый адрес и(или) адрес электронной почты</w:t>
            </w:r>
          </w:p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CA7B05" w:rsidRPr="002F195E" w:rsidRDefault="00CA7B05" w:rsidP="006646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С   утверждением  иного  варианта  схемы  расположения  земельного  участка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согласен.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CA7B05" w:rsidRPr="00E938A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</w:t>
      </w:r>
      <w:r w:rsidRPr="00E938A0">
        <w:rPr>
          <w:rFonts w:ascii="Courier New" w:eastAsia="Times New Roman" w:hAnsi="Courier New" w:cs="Courier New"/>
          <w:sz w:val="20"/>
          <w:szCs w:val="20"/>
        </w:rPr>
        <w:t>┤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938A0">
        <w:rPr>
          <w:rFonts w:ascii="Courier New" w:eastAsia="Times New Roman" w:hAnsi="Courier New" w:cs="Courier New"/>
          <w:sz w:val="20"/>
          <w:szCs w:val="20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</w:rPr>
        <w:t xml:space="preserve"> │  выдать на руки в ГБУ ЛО "МФЦ"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│ │  направить в электронной форме в личный кабинет на ПГУ ЛО/ЕПГУ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</w:rPr>
        <w:t>│  по электронной почте (e-mail)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│ │  выдать на руки в Администрации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_____________________        __________________________      ______________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CA7B05" w:rsidRPr="00AF0D30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7B05" w:rsidRPr="00D23F6B" w:rsidRDefault="00CA7B05" w:rsidP="00CA7B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3F6B">
        <w:rPr>
          <w:rFonts w:ascii="Courier New" w:eastAsia="Times New Roman" w:hAnsi="Courier New" w:cs="Courier New"/>
          <w:sz w:val="20"/>
          <w:szCs w:val="20"/>
        </w:rPr>
        <w:t>Приложение к заявлению: документы в соответствии с пунктом 2.6 настоящего Административного регламента</w:t>
      </w:r>
    </w:p>
    <w:p w:rsidR="00CA7B05" w:rsidRPr="002F195E" w:rsidRDefault="00CA7B05" w:rsidP="00CA7B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A7B05" w:rsidRPr="00040673" w:rsidRDefault="00CA7B05" w:rsidP="00CA7B05">
      <w:pPr>
        <w:pStyle w:val="ConsPlusNormal"/>
        <w:tabs>
          <w:tab w:val="left" w:pos="8778"/>
        </w:tabs>
        <w:ind w:firstLine="540"/>
        <w:jc w:val="both"/>
      </w:pPr>
    </w:p>
    <w:p w:rsidR="002304AE" w:rsidRDefault="002304AE"/>
    <w:sectPr w:rsidR="002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AE" w:rsidRDefault="002304AE" w:rsidP="00CA7B05">
      <w:pPr>
        <w:spacing w:after="0" w:line="240" w:lineRule="auto"/>
      </w:pPr>
      <w:r>
        <w:separator/>
      </w:r>
    </w:p>
  </w:endnote>
  <w:endnote w:type="continuationSeparator" w:id="1">
    <w:p w:rsidR="002304AE" w:rsidRDefault="002304AE" w:rsidP="00C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AE" w:rsidRDefault="002304AE" w:rsidP="00CA7B05">
      <w:pPr>
        <w:spacing w:after="0" w:line="240" w:lineRule="auto"/>
      </w:pPr>
      <w:r>
        <w:separator/>
      </w:r>
    </w:p>
  </w:footnote>
  <w:footnote w:type="continuationSeparator" w:id="1">
    <w:p w:rsidR="002304AE" w:rsidRDefault="002304AE" w:rsidP="00CA7B05">
      <w:pPr>
        <w:spacing w:after="0" w:line="240" w:lineRule="auto"/>
      </w:pPr>
      <w:r>
        <w:continuationSeparator/>
      </w:r>
    </w:p>
  </w:footnote>
  <w:footnote w:id="2">
    <w:p w:rsidR="00CA7B05" w:rsidRDefault="00CA7B05" w:rsidP="00CA7B05">
      <w:pPr>
        <w:pStyle w:val="a4"/>
      </w:pPr>
      <w:r>
        <w:rPr>
          <w:rStyle w:val="a6"/>
        </w:rPr>
        <w:footnoteRef/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B05"/>
    <w:rsid w:val="002304AE"/>
    <w:rsid w:val="00C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A7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CA7B05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A7B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A7B0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A7B0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A7B0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4413</Words>
  <Characters>25157</Characters>
  <Application>Microsoft Office Word</Application>
  <DocSecurity>0</DocSecurity>
  <Lines>209</Lines>
  <Paragraphs>59</Paragraphs>
  <ScaleCrop>false</ScaleCrop>
  <Company/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2023-05-22T13:33:00Z</dcterms:created>
  <dcterms:modified xsi:type="dcterms:W3CDTF">2023-05-22T13:34:00Z</dcterms:modified>
</cp:coreProperties>
</file>